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3D9" w:rsidRPr="009473D9" w:rsidRDefault="009473D9" w:rsidP="009473D9">
      <w:pPr>
        <w:shd w:val="clear" w:color="auto" w:fill="FFFFFF"/>
        <w:bidi w:val="0"/>
        <w:spacing w:after="200"/>
        <w:jc w:val="center"/>
        <w:rPr>
          <w:rFonts w:cs="Times New Roman"/>
          <w:color w:val="000000"/>
        </w:rPr>
      </w:pPr>
      <w:bookmarkStart w:id="0" w:name="_GoBack"/>
      <w:r w:rsidRPr="009473D9">
        <w:rPr>
          <w:rFonts w:cs="Times New Roman"/>
          <w:b/>
          <w:bCs/>
          <w:color w:val="000000"/>
          <w:sz w:val="32"/>
          <w:szCs w:val="32"/>
          <w:lang w:val="en"/>
        </w:rPr>
        <w:t>Course Description Form</w:t>
      </w:r>
    </w:p>
    <w:tbl>
      <w:tblPr>
        <w:tblW w:w="9730" w:type="dxa"/>
        <w:jc w:val="center"/>
        <w:tblCellMar>
          <w:left w:w="0" w:type="dxa"/>
          <w:right w:w="0" w:type="dxa"/>
        </w:tblCellMar>
        <w:tblLook w:val="04A0" w:firstRow="1" w:lastRow="0" w:firstColumn="1" w:lastColumn="0" w:noHBand="0" w:noVBand="1"/>
      </w:tblPr>
      <w:tblGrid>
        <w:gridCol w:w="745"/>
        <w:gridCol w:w="463"/>
        <w:gridCol w:w="592"/>
        <w:gridCol w:w="2063"/>
        <w:gridCol w:w="493"/>
        <w:gridCol w:w="471"/>
        <w:gridCol w:w="1577"/>
        <w:gridCol w:w="1663"/>
        <w:gridCol w:w="1663"/>
      </w:tblGrid>
      <w:tr w:rsidR="009473D9" w:rsidRPr="009473D9" w:rsidTr="009473D9">
        <w:trPr>
          <w:jc w:val="center"/>
        </w:trPr>
        <w:tc>
          <w:tcPr>
            <w:tcW w:w="9730" w:type="dxa"/>
            <w:gridSpan w:val="9"/>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bookmarkEnd w:id="0"/>
          <w:p w:rsidR="009473D9" w:rsidRPr="009473D9" w:rsidRDefault="009473D9" w:rsidP="009473D9">
            <w:pPr>
              <w:ind w:left="-426" w:right="3" w:hanging="174"/>
              <w:jc w:val="right"/>
              <w:rPr>
                <w:rFonts w:asciiTheme="majorBidi" w:hAnsiTheme="majorBidi" w:cstheme="majorBidi"/>
                <w:lang w:val="en"/>
              </w:rPr>
            </w:pPr>
            <w:r w:rsidRPr="009473D9">
              <w:rPr>
                <w:rFonts w:asciiTheme="majorBidi" w:hAnsiTheme="majorBidi" w:cstheme="majorBidi"/>
                <w:sz w:val="28"/>
                <w:szCs w:val="28"/>
                <w:lang w:val="en"/>
              </w:rPr>
              <w:t>1.</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Course Name</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EE58F6" w:rsidRDefault="009473D9" w:rsidP="009473D9">
            <w:pPr>
              <w:ind w:left="-426" w:right="1" w:hanging="3"/>
              <w:jc w:val="right"/>
              <w:rPr>
                <w:rFonts w:asciiTheme="majorBidi" w:hAnsiTheme="majorBidi" w:cstheme="majorBidi"/>
                <w:sz w:val="28"/>
                <w:szCs w:val="28"/>
                <w:lang w:val="en"/>
              </w:rPr>
            </w:pPr>
            <w:r w:rsidRPr="00EE58F6">
              <w:rPr>
                <w:rFonts w:asciiTheme="majorBidi" w:hAnsiTheme="majorBidi" w:cstheme="majorBidi"/>
                <w:sz w:val="28"/>
                <w:szCs w:val="28"/>
                <w:lang w:val="en" w:bidi="ar-IQ"/>
              </w:rPr>
              <w:t>Digital </w:t>
            </w:r>
            <w:r w:rsidRPr="00EE58F6">
              <w:rPr>
                <w:rFonts w:asciiTheme="majorBidi" w:hAnsiTheme="majorBidi" w:cstheme="majorBidi"/>
                <w:sz w:val="28"/>
                <w:szCs w:val="28"/>
                <w:lang w:val="en"/>
              </w:rPr>
              <w:t>Electronics</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left="-426" w:right="3" w:hanging="3"/>
              <w:jc w:val="right"/>
              <w:rPr>
                <w:rFonts w:asciiTheme="majorBidi" w:hAnsiTheme="majorBidi" w:cstheme="majorBidi"/>
                <w:lang w:val="en"/>
              </w:rPr>
            </w:pPr>
            <w:r w:rsidRPr="009473D9">
              <w:rPr>
                <w:rFonts w:asciiTheme="majorBidi" w:hAnsiTheme="majorBidi" w:cstheme="majorBidi"/>
                <w:sz w:val="28"/>
                <w:szCs w:val="28"/>
                <w:lang w:val="en"/>
              </w:rPr>
              <w:t>2.</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Course Code</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ind w:left="-426" w:right="1" w:hanging="3"/>
              <w:jc w:val="right"/>
              <w:rPr>
                <w:rFonts w:asciiTheme="majorBidi" w:hAnsiTheme="majorBidi" w:cstheme="majorBidi"/>
              </w:rPr>
            </w:pPr>
            <w:r w:rsidRPr="009473D9">
              <w:rPr>
                <w:rFonts w:asciiTheme="majorBidi" w:hAnsiTheme="majorBidi" w:cstheme="majorBidi"/>
                <w:color w:val="000000"/>
                <w:sz w:val="28"/>
                <w:szCs w:val="28"/>
                <w:lang w:val="en"/>
              </w:rPr>
              <w:t>WBM-41-06</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left="-426" w:right="3" w:hanging="3"/>
              <w:jc w:val="right"/>
              <w:rPr>
                <w:rFonts w:asciiTheme="majorBidi" w:hAnsiTheme="majorBidi" w:cstheme="majorBidi"/>
                <w:lang w:val="en"/>
              </w:rPr>
            </w:pPr>
            <w:r w:rsidRPr="009473D9">
              <w:rPr>
                <w:rFonts w:asciiTheme="majorBidi" w:hAnsiTheme="majorBidi" w:cstheme="majorBidi"/>
                <w:sz w:val="28"/>
                <w:szCs w:val="28"/>
                <w:lang w:val="en"/>
              </w:rPr>
              <w:t>3.</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Semester/Year</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ind w:left="-426" w:right="1" w:hanging="3"/>
              <w:jc w:val="right"/>
              <w:rPr>
                <w:rFonts w:asciiTheme="majorBidi" w:hAnsiTheme="majorBidi" w:cstheme="majorBidi"/>
              </w:rPr>
            </w:pPr>
            <w:r w:rsidRPr="009473D9">
              <w:rPr>
                <w:rFonts w:asciiTheme="majorBidi" w:hAnsiTheme="majorBidi" w:cstheme="majorBidi"/>
                <w:sz w:val="28"/>
                <w:szCs w:val="28"/>
                <w:lang w:val="en"/>
              </w:rPr>
              <w:t>Quarterly</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left="-426" w:right="3" w:hanging="3"/>
              <w:jc w:val="right"/>
              <w:rPr>
                <w:rFonts w:asciiTheme="majorBidi" w:hAnsiTheme="majorBidi" w:cstheme="majorBidi"/>
                <w:lang w:val="en"/>
              </w:rPr>
            </w:pPr>
            <w:r w:rsidRPr="009473D9">
              <w:rPr>
                <w:rFonts w:asciiTheme="majorBidi" w:hAnsiTheme="majorBidi" w:cstheme="majorBidi"/>
                <w:sz w:val="28"/>
                <w:szCs w:val="28"/>
                <w:lang w:val="en"/>
              </w:rPr>
              <w:t>4.</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Date of preparation of this description</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ind w:left="-426" w:right="1" w:hanging="3"/>
              <w:jc w:val="right"/>
              <w:rPr>
                <w:rFonts w:asciiTheme="majorBidi" w:hAnsiTheme="majorBidi" w:cstheme="majorBidi"/>
              </w:rPr>
            </w:pPr>
            <w:r w:rsidRPr="009473D9">
              <w:rPr>
                <w:rFonts w:asciiTheme="majorBidi" w:hAnsiTheme="majorBidi" w:cstheme="majorBidi"/>
                <w:sz w:val="28"/>
                <w:szCs w:val="28"/>
                <w:lang w:val="en"/>
              </w:rPr>
              <w:t>19/3/2024</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right="3" w:hanging="3"/>
              <w:jc w:val="right"/>
              <w:rPr>
                <w:rFonts w:asciiTheme="majorBidi" w:hAnsiTheme="majorBidi" w:cstheme="majorBidi"/>
                <w:lang w:val="en"/>
              </w:rPr>
            </w:pPr>
            <w:r w:rsidRPr="009473D9">
              <w:rPr>
                <w:rFonts w:asciiTheme="majorBidi" w:hAnsiTheme="majorBidi" w:cstheme="majorBidi"/>
                <w:sz w:val="28"/>
                <w:szCs w:val="28"/>
                <w:lang w:val="en"/>
              </w:rPr>
              <w:t>5.</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Available attendance forms</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shd w:val="clear" w:color="auto" w:fill="FFFFFF"/>
              <w:ind w:left="-426" w:right="1" w:hanging="3"/>
              <w:jc w:val="right"/>
              <w:rPr>
                <w:rFonts w:asciiTheme="majorBidi" w:hAnsiTheme="majorBidi" w:cstheme="majorBidi"/>
              </w:rPr>
            </w:pPr>
            <w:r w:rsidRPr="009473D9">
              <w:rPr>
                <w:rFonts w:asciiTheme="majorBidi" w:hAnsiTheme="majorBidi" w:cstheme="majorBidi"/>
                <w:color w:val="000000"/>
                <w:sz w:val="28"/>
                <w:szCs w:val="28"/>
                <w:lang w:val="en"/>
              </w:rPr>
              <w:t>Weekly (theoretical)</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right="3" w:hanging="3"/>
              <w:jc w:val="right"/>
              <w:rPr>
                <w:rFonts w:asciiTheme="majorBidi" w:hAnsiTheme="majorBidi" w:cstheme="majorBidi"/>
                <w:lang w:val="en"/>
              </w:rPr>
            </w:pPr>
            <w:r w:rsidRPr="009473D9">
              <w:rPr>
                <w:rFonts w:asciiTheme="majorBidi" w:hAnsiTheme="majorBidi" w:cstheme="majorBidi"/>
                <w:sz w:val="28"/>
                <w:szCs w:val="28"/>
                <w:lang w:val="en"/>
              </w:rPr>
              <w:t>6.</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Number of credit hours (total) / total number of units</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shd w:val="clear" w:color="auto" w:fill="FFFFFF"/>
              <w:ind w:left="-426"/>
              <w:jc w:val="right"/>
              <w:rPr>
                <w:rFonts w:asciiTheme="majorBidi" w:hAnsiTheme="majorBidi" w:cstheme="majorBidi"/>
              </w:rPr>
            </w:pPr>
            <w:r w:rsidRPr="009473D9">
              <w:rPr>
                <w:rFonts w:asciiTheme="majorBidi" w:hAnsiTheme="majorBidi" w:cstheme="majorBidi"/>
                <w:color w:val="000000"/>
                <w:sz w:val="28"/>
                <w:szCs w:val="28"/>
                <w:lang w:val="en" w:bidi="ar-IQ"/>
              </w:rPr>
              <w:t>60 </w:t>
            </w:r>
            <w:r w:rsidRPr="009473D9">
              <w:rPr>
                <w:rFonts w:asciiTheme="majorBidi" w:hAnsiTheme="majorBidi" w:cstheme="majorBidi"/>
                <w:color w:val="000000"/>
                <w:sz w:val="28"/>
                <w:szCs w:val="28"/>
                <w:lang w:val="en"/>
              </w:rPr>
              <w:t>Theoretical Hours / 3 Units</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right="3" w:hanging="3"/>
              <w:jc w:val="right"/>
              <w:rPr>
                <w:rFonts w:asciiTheme="majorBidi" w:hAnsiTheme="majorBidi" w:cstheme="majorBidi"/>
                <w:lang w:val="en"/>
              </w:rPr>
            </w:pPr>
            <w:r w:rsidRPr="009473D9">
              <w:rPr>
                <w:rFonts w:asciiTheme="majorBidi" w:hAnsiTheme="majorBidi" w:cstheme="majorBidi"/>
                <w:sz w:val="28"/>
                <w:szCs w:val="28"/>
                <w:lang w:val="en"/>
              </w:rPr>
              <w:t>7.</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Course Administrator Name</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shd w:val="clear" w:color="auto" w:fill="FFFFFF"/>
              <w:ind w:left="-426" w:right="1" w:hanging="3"/>
              <w:jc w:val="right"/>
              <w:rPr>
                <w:rFonts w:asciiTheme="majorBidi" w:hAnsiTheme="majorBidi" w:cstheme="majorBidi"/>
              </w:rPr>
            </w:pPr>
            <w:r w:rsidRPr="009473D9">
              <w:rPr>
                <w:rFonts w:asciiTheme="majorBidi" w:hAnsiTheme="majorBidi" w:cstheme="majorBidi"/>
                <w:color w:val="000000"/>
                <w:sz w:val="28"/>
                <w:szCs w:val="28"/>
                <w:lang w:val="en"/>
              </w:rPr>
              <w:t>Name: </w:t>
            </w:r>
            <w:r w:rsidRPr="009473D9">
              <w:rPr>
                <w:rFonts w:asciiTheme="majorBidi" w:hAnsiTheme="majorBidi" w:cstheme="majorBidi"/>
                <w:color w:val="000000"/>
                <w:sz w:val="28"/>
                <w:szCs w:val="28"/>
                <w:lang w:val="en" w:bidi="ar-IQ"/>
              </w:rPr>
              <w:t>Dr . Haider Mohammed Ali</w:t>
            </w:r>
          </w:p>
          <w:p w:rsidR="009473D9" w:rsidRPr="009473D9" w:rsidRDefault="009473D9" w:rsidP="009473D9">
            <w:pPr>
              <w:shd w:val="clear" w:color="auto" w:fill="FFFFFF"/>
              <w:ind w:left="-426" w:right="1" w:hanging="3"/>
              <w:jc w:val="right"/>
              <w:rPr>
                <w:rFonts w:asciiTheme="majorBidi" w:hAnsiTheme="majorBidi" w:cstheme="majorBidi"/>
                <w:lang w:val="en"/>
              </w:rPr>
            </w:pPr>
            <w:r w:rsidRPr="009473D9">
              <w:rPr>
                <w:rFonts w:asciiTheme="majorBidi" w:hAnsiTheme="majorBidi" w:cstheme="majorBidi"/>
                <w:color w:val="000000"/>
                <w:sz w:val="28"/>
                <w:szCs w:val="28"/>
                <w:lang w:val="en"/>
              </w:rPr>
              <w:t>Email: </w:t>
            </w:r>
            <w:r w:rsidRPr="009473D9">
              <w:rPr>
                <w:rFonts w:asciiTheme="majorBidi" w:hAnsiTheme="majorBidi" w:cstheme="majorBidi"/>
                <w:sz w:val="28"/>
                <w:szCs w:val="28"/>
                <w:lang w:val="en"/>
              </w:rPr>
              <w:t>hayder.alghanami@uowa.edu.iq</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right="3" w:hanging="3"/>
              <w:jc w:val="right"/>
              <w:rPr>
                <w:rFonts w:asciiTheme="majorBidi" w:hAnsiTheme="majorBidi" w:cstheme="majorBidi"/>
                <w:lang w:val="en"/>
              </w:rPr>
            </w:pPr>
            <w:r w:rsidRPr="009473D9">
              <w:rPr>
                <w:rFonts w:asciiTheme="majorBidi" w:hAnsiTheme="majorBidi" w:cstheme="majorBidi"/>
                <w:sz w:val="28"/>
                <w:szCs w:val="28"/>
                <w:lang w:val="en"/>
              </w:rPr>
              <w:t>8.</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Course Objectives</w:t>
            </w:r>
          </w:p>
        </w:tc>
      </w:tr>
      <w:tr w:rsidR="009473D9" w:rsidRPr="009473D9" w:rsidTr="009473D9">
        <w:trPr>
          <w:jc w:val="center"/>
        </w:trPr>
        <w:tc>
          <w:tcPr>
            <w:tcW w:w="4356"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shd w:val="clear" w:color="auto" w:fill="FFFFFF"/>
              <w:ind w:left="-426" w:hanging="2"/>
              <w:jc w:val="right"/>
              <w:rPr>
                <w:rFonts w:asciiTheme="majorBidi" w:hAnsiTheme="majorBidi" w:cstheme="majorBidi"/>
              </w:rPr>
            </w:pPr>
            <w:r w:rsidRPr="009473D9">
              <w:rPr>
                <w:rFonts w:asciiTheme="majorBidi" w:hAnsiTheme="majorBidi" w:cstheme="majorBidi"/>
                <w:sz w:val="22"/>
                <w:szCs w:val="22"/>
                <w:lang w:val="en"/>
              </w:rPr>
              <w:t>Course Objectives:</w:t>
            </w:r>
          </w:p>
        </w:tc>
        <w:tc>
          <w:tcPr>
            <w:tcW w:w="5374" w:type="dxa"/>
            <w:gridSpan w:val="4"/>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ind w:left="-426"/>
              <w:jc w:val="right"/>
              <w:rPr>
                <w:rFonts w:asciiTheme="majorBidi" w:hAnsiTheme="majorBidi" w:cstheme="majorBidi"/>
                <w:lang w:val="en"/>
              </w:rPr>
            </w:pPr>
            <w:r w:rsidRPr="009473D9">
              <w:rPr>
                <w:rFonts w:asciiTheme="majorBidi" w:hAnsiTheme="majorBidi" w:cstheme="majorBidi"/>
                <w:lang w:val="en"/>
              </w:rPr>
              <w:t>• </w:t>
            </w:r>
            <w:r w:rsidRPr="009473D9">
              <w:rPr>
                <w:rFonts w:asciiTheme="majorBidi" w:hAnsiTheme="majorBidi" w:cstheme="majorBidi"/>
                <w:color w:val="000000"/>
                <w:sz w:val="28"/>
                <w:szCs w:val="28"/>
                <w:lang w:val="en" w:bidi="ar-IQ"/>
              </w:rPr>
              <w:t>This course description provides a brief summary of the most important characteristics of the course and the learning outcomes expected of the student to achieve, proving whether he has made the most of the available learning opportunities. It must be linked to the program description.</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spacing w:line="300" w:lineRule="atLeast"/>
              <w:ind w:right="720" w:hanging="360"/>
              <w:jc w:val="right"/>
              <w:rPr>
                <w:rFonts w:asciiTheme="majorBidi" w:hAnsiTheme="majorBidi" w:cstheme="majorBidi"/>
                <w:lang w:val="en"/>
              </w:rPr>
            </w:pPr>
            <w:r w:rsidRPr="009473D9">
              <w:rPr>
                <w:rFonts w:asciiTheme="majorBidi" w:hAnsiTheme="majorBidi" w:cstheme="majorBidi"/>
                <w:sz w:val="28"/>
                <w:szCs w:val="28"/>
                <w:lang w:val="en"/>
              </w:rPr>
              <w:t>1.</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bidi="ar-IQ"/>
              </w:rPr>
              <w:t>Teaching and learning strategies</w:t>
            </w:r>
          </w:p>
        </w:tc>
      </w:tr>
      <w:tr w:rsidR="009473D9" w:rsidRPr="009473D9" w:rsidTr="009473D9">
        <w:trPr>
          <w:jc w:val="center"/>
        </w:trPr>
        <w:tc>
          <w:tcPr>
            <w:tcW w:w="120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shd w:val="clear" w:color="auto" w:fill="FFFFFF"/>
              <w:spacing w:line="300" w:lineRule="atLeast"/>
              <w:ind w:left="-426"/>
              <w:jc w:val="right"/>
              <w:rPr>
                <w:rFonts w:asciiTheme="majorBidi" w:hAnsiTheme="majorBidi" w:cstheme="majorBidi"/>
              </w:rPr>
            </w:pPr>
            <w:r w:rsidRPr="009473D9">
              <w:rPr>
                <w:rFonts w:asciiTheme="majorBidi" w:hAnsiTheme="majorBidi" w:cstheme="majorBidi"/>
                <w:sz w:val="28"/>
                <w:szCs w:val="28"/>
                <w:lang w:val="en"/>
              </w:rPr>
              <w:t>Strategy</w:t>
            </w:r>
          </w:p>
        </w:tc>
        <w:tc>
          <w:tcPr>
            <w:tcW w:w="8522" w:type="dxa"/>
            <w:gridSpan w:val="7"/>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ind w:right="360"/>
              <w:jc w:val="right"/>
              <w:rPr>
                <w:rFonts w:asciiTheme="majorBidi" w:hAnsiTheme="majorBidi" w:cstheme="majorBidi"/>
              </w:rPr>
            </w:pPr>
            <w:r w:rsidRPr="009473D9">
              <w:rPr>
                <w:rFonts w:asciiTheme="majorBidi" w:hAnsiTheme="majorBidi" w:cstheme="majorBidi"/>
                <w:color w:val="000000"/>
                <w:sz w:val="28"/>
                <w:szCs w:val="28"/>
                <w:lang w:val="en" w:bidi="ar-IQ"/>
              </w:rPr>
              <w:t>The student's ability to analyze, apply and arrange knowledge so that he can impose assumptions and interpretation as well as describe solutions</w:t>
            </w:r>
            <w:r w:rsidRPr="009473D9">
              <w:rPr>
                <w:rFonts w:asciiTheme="majorBidi" w:hAnsiTheme="majorBidi" w:cstheme="majorBidi"/>
                <w:color w:val="000000"/>
                <w:sz w:val="28"/>
                <w:szCs w:val="28"/>
                <w:lang w:val="en"/>
              </w:rPr>
              <w:t>. </w:t>
            </w:r>
            <w:r w:rsidRPr="009473D9">
              <w:rPr>
                <w:rFonts w:asciiTheme="majorBidi" w:hAnsiTheme="majorBidi" w:cstheme="majorBidi"/>
                <w:color w:val="000000"/>
                <w:sz w:val="28"/>
                <w:szCs w:val="28"/>
                <w:lang w:val="en" w:bidi="ar-IQ"/>
              </w:rPr>
              <w:t>The ability to learn simple and deep in exploring knowledge and focusing on the application of knowledge to</w:t>
            </w:r>
            <w:r w:rsidRPr="009473D9">
              <w:rPr>
                <w:rFonts w:asciiTheme="majorBidi" w:hAnsiTheme="majorBidi" w:cstheme="majorBidi"/>
                <w:color w:val="000000"/>
                <w:sz w:val="28"/>
                <w:szCs w:val="28"/>
                <w:lang w:val="en"/>
              </w:rPr>
              <w:t> </w:t>
            </w:r>
            <w:r w:rsidRPr="009473D9">
              <w:rPr>
                <w:rFonts w:asciiTheme="majorBidi" w:hAnsiTheme="majorBidi" w:cstheme="majorBidi"/>
                <w:lang w:val="en"/>
              </w:rPr>
              <w:t>solve existing problems.</w:t>
            </w:r>
            <w:r w:rsidRPr="009473D9">
              <w:rPr>
                <w:rFonts w:asciiTheme="majorBidi" w:hAnsiTheme="majorBidi" w:cstheme="majorBidi"/>
                <w:color w:val="000000"/>
                <w:sz w:val="28"/>
                <w:szCs w:val="28"/>
                <w:lang w:val="en" w:bidi="ar-IQ"/>
              </w:rPr>
              <w:t>Discrimination that the test increases the student's motivation towards study and is not a means of punishment for him</w:t>
            </w:r>
            <w:r w:rsidRPr="009473D9">
              <w:rPr>
                <w:rFonts w:asciiTheme="majorBidi" w:hAnsiTheme="majorBidi" w:cstheme="majorBidi"/>
                <w:color w:val="000000"/>
                <w:sz w:val="28"/>
                <w:szCs w:val="28"/>
              </w:rPr>
              <w:t>.</w:t>
            </w:r>
          </w:p>
          <w:p w:rsidR="009473D9" w:rsidRPr="009473D9" w:rsidRDefault="009473D9" w:rsidP="009473D9">
            <w:pPr>
              <w:shd w:val="clear" w:color="auto" w:fill="FFFFFF"/>
              <w:spacing w:line="300" w:lineRule="atLeast"/>
              <w:ind w:left="-426"/>
              <w:jc w:val="right"/>
              <w:rPr>
                <w:rFonts w:asciiTheme="majorBidi" w:hAnsiTheme="majorBidi" w:cstheme="majorBidi"/>
              </w:rPr>
            </w:pPr>
          </w:p>
          <w:p w:rsidR="009473D9" w:rsidRPr="009473D9" w:rsidRDefault="009473D9" w:rsidP="009473D9">
            <w:pPr>
              <w:shd w:val="clear" w:color="auto" w:fill="FFFFFF"/>
              <w:spacing w:line="300" w:lineRule="atLeast"/>
              <w:ind w:left="-426"/>
              <w:jc w:val="right"/>
              <w:rPr>
                <w:rFonts w:asciiTheme="majorBidi" w:hAnsiTheme="majorBidi" w:cstheme="majorBidi"/>
              </w:rPr>
            </w:pP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right="513" w:hanging="513"/>
              <w:jc w:val="right"/>
              <w:rPr>
                <w:rFonts w:asciiTheme="majorBidi" w:hAnsiTheme="majorBidi" w:cstheme="majorBidi"/>
                <w:lang w:val="en"/>
              </w:rPr>
            </w:pPr>
            <w:r w:rsidRPr="009473D9">
              <w:rPr>
                <w:rFonts w:asciiTheme="majorBidi" w:hAnsiTheme="majorBidi" w:cstheme="majorBidi"/>
                <w:b/>
                <w:bCs/>
                <w:sz w:val="28"/>
                <w:szCs w:val="28"/>
                <w:lang w:val="en"/>
              </w:rPr>
              <w:t>2.</w:t>
            </w:r>
            <w:r w:rsidRPr="009473D9">
              <w:rPr>
                <w:rFonts w:asciiTheme="majorBidi" w:hAnsiTheme="majorBidi" w:cstheme="majorBidi"/>
                <w:b/>
                <w:bCs/>
                <w:sz w:val="14"/>
                <w:szCs w:val="14"/>
                <w:lang w:val="en"/>
              </w:rPr>
              <w:t> </w:t>
            </w:r>
            <w:r w:rsidRPr="009473D9">
              <w:rPr>
                <w:rFonts w:asciiTheme="majorBidi" w:hAnsiTheme="majorBidi" w:cstheme="majorBidi"/>
                <w:b/>
                <w:bCs/>
                <w:sz w:val="28"/>
                <w:szCs w:val="28"/>
                <w:lang w:val="en" w:bidi="ar-IQ"/>
              </w:rPr>
              <w:t>Course Structure</w:t>
            </w:r>
          </w:p>
        </w:tc>
      </w:tr>
      <w:tr w:rsidR="009473D9" w:rsidRPr="009473D9" w:rsidTr="009473D9">
        <w:trPr>
          <w:trHeight w:val="182"/>
          <w:jc w:val="center"/>
        </w:trPr>
        <w:tc>
          <w:tcPr>
            <w:tcW w:w="745" w:type="dxa"/>
            <w:tcBorders>
              <w:top w:val="nil"/>
              <w:left w:val="single" w:sz="8" w:space="0" w:color="auto"/>
              <w:bottom w:val="single" w:sz="8" w:space="0" w:color="auto"/>
              <w:right w:val="single" w:sz="8" w:space="0" w:color="auto"/>
            </w:tcBorders>
            <w:shd w:val="clear" w:color="auto" w:fill="BDD6EE"/>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b/>
                <w:bCs/>
                <w:sz w:val="24"/>
                <w:szCs w:val="24"/>
                <w:lang w:val="en"/>
              </w:rPr>
              <w:t>The week</w:t>
            </w:r>
          </w:p>
        </w:tc>
        <w:tc>
          <w:tcPr>
            <w:tcW w:w="1055" w:type="dxa"/>
            <w:gridSpan w:val="2"/>
            <w:tcBorders>
              <w:top w:val="nil"/>
              <w:left w:val="single" w:sz="8" w:space="0" w:color="auto"/>
              <w:bottom w:val="single" w:sz="8" w:space="0" w:color="auto"/>
              <w:right w:val="nil"/>
            </w:tcBorders>
            <w:shd w:val="clear" w:color="auto" w:fill="BDD6EE"/>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b/>
                <w:bCs/>
                <w:sz w:val="24"/>
                <w:szCs w:val="24"/>
                <w:lang w:val="en"/>
              </w:rPr>
              <w:t>Hours</w:t>
            </w:r>
          </w:p>
        </w:tc>
        <w:tc>
          <w:tcPr>
            <w:tcW w:w="2063" w:type="dxa"/>
            <w:tcBorders>
              <w:top w:val="nil"/>
              <w:left w:val="single" w:sz="8" w:space="0" w:color="auto"/>
              <w:bottom w:val="single" w:sz="8" w:space="0" w:color="auto"/>
              <w:right w:val="nil"/>
            </w:tcBorders>
            <w:shd w:val="clear" w:color="auto" w:fill="BDD6EE"/>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b/>
                <w:bCs/>
                <w:sz w:val="24"/>
                <w:szCs w:val="24"/>
                <w:lang w:val="en"/>
              </w:rPr>
              <w:t>Required Learning Outcomes</w:t>
            </w:r>
          </w:p>
        </w:tc>
        <w:tc>
          <w:tcPr>
            <w:tcW w:w="2541" w:type="dxa"/>
            <w:gridSpan w:val="3"/>
            <w:tcBorders>
              <w:top w:val="nil"/>
              <w:left w:val="single" w:sz="8" w:space="0" w:color="auto"/>
              <w:bottom w:val="single" w:sz="8" w:space="0" w:color="auto"/>
              <w:right w:val="nil"/>
            </w:tcBorders>
            <w:shd w:val="clear" w:color="auto" w:fill="BDD6EE"/>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b/>
                <w:bCs/>
                <w:sz w:val="24"/>
                <w:szCs w:val="24"/>
                <w:lang w:val="en"/>
              </w:rPr>
              <w:t>Unit or subject name</w:t>
            </w:r>
          </w:p>
        </w:tc>
        <w:tc>
          <w:tcPr>
            <w:tcW w:w="1663" w:type="dxa"/>
            <w:tcBorders>
              <w:top w:val="nil"/>
              <w:left w:val="single" w:sz="8" w:space="0" w:color="auto"/>
              <w:bottom w:val="single" w:sz="8" w:space="0" w:color="auto"/>
              <w:right w:val="nil"/>
            </w:tcBorders>
            <w:shd w:val="clear" w:color="auto" w:fill="BDD6EE"/>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b/>
                <w:bCs/>
                <w:sz w:val="24"/>
                <w:szCs w:val="24"/>
                <w:lang w:val="en"/>
              </w:rPr>
              <w:t>Learning method</w:t>
            </w:r>
          </w:p>
        </w:tc>
        <w:tc>
          <w:tcPr>
            <w:tcW w:w="1663" w:type="dxa"/>
            <w:tcBorders>
              <w:top w:val="nil"/>
              <w:left w:val="single" w:sz="8" w:space="0" w:color="auto"/>
              <w:bottom w:val="single" w:sz="8" w:space="0" w:color="auto"/>
              <w:right w:val="nil"/>
            </w:tcBorders>
            <w:shd w:val="clear" w:color="auto" w:fill="BDD6EE"/>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b/>
                <w:bCs/>
                <w:sz w:val="24"/>
                <w:szCs w:val="24"/>
                <w:lang w:val="en"/>
              </w:rPr>
              <w:t>Evaluation method</w:t>
            </w:r>
          </w:p>
        </w:tc>
      </w:tr>
      <w:tr w:rsidR="009473D9" w:rsidRPr="009473D9" w:rsidTr="009473D9">
        <w:trPr>
          <w:trHeight w:val="181"/>
          <w:jc w:val="center"/>
        </w:trPr>
        <w:tc>
          <w:tcPr>
            <w:tcW w:w="745" w:type="dxa"/>
            <w:tcBorders>
              <w:top w:val="nil"/>
              <w:left w:val="single" w:sz="8" w:space="0" w:color="4F81BD"/>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1-3</w:t>
            </w:r>
          </w:p>
        </w:tc>
        <w:tc>
          <w:tcPr>
            <w:tcW w:w="1055" w:type="dxa"/>
            <w:gridSpan w:val="2"/>
            <w:tcBorders>
              <w:top w:val="nil"/>
              <w:left w:val="single" w:sz="8" w:space="0" w:color="4F81BD"/>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12 hours</w:t>
            </w:r>
          </w:p>
        </w:tc>
        <w:tc>
          <w:tcPr>
            <w:tcW w:w="2063" w:type="dxa"/>
            <w:tcBorders>
              <w:top w:val="nil"/>
              <w:left w:val="single" w:sz="8" w:space="0" w:color="4F81BD"/>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4"/>
                <w:szCs w:val="24"/>
                <w:lang w:val="en"/>
              </w:rPr>
              <w:t>Knowledge of circuit design</w:t>
            </w:r>
          </w:p>
          <w:p w:rsidR="009473D9" w:rsidRPr="009473D9" w:rsidRDefault="009473D9" w:rsidP="009473D9">
            <w:pPr>
              <w:jc w:val="right"/>
              <w:rPr>
                <w:rFonts w:asciiTheme="majorBidi" w:hAnsiTheme="majorBidi" w:cstheme="majorBidi"/>
                <w:lang w:val="en"/>
              </w:rPr>
            </w:pPr>
            <w:r w:rsidRPr="009473D9">
              <w:rPr>
                <w:rFonts w:asciiTheme="majorBidi" w:hAnsiTheme="majorBidi" w:cstheme="majorBidi"/>
                <w:color w:val="000000"/>
                <w:sz w:val="24"/>
                <w:szCs w:val="24"/>
                <w:lang w:val="en" w:bidi="ar-IQ"/>
              </w:rPr>
              <w:t>Special Electronic</w:t>
            </w:r>
          </w:p>
          <w:p w:rsidR="009473D9" w:rsidRPr="009473D9" w:rsidRDefault="009473D9" w:rsidP="009473D9">
            <w:pPr>
              <w:jc w:val="right"/>
              <w:rPr>
                <w:rFonts w:asciiTheme="majorBidi" w:hAnsiTheme="majorBidi" w:cstheme="majorBidi"/>
                <w:lang w:val="en"/>
              </w:rPr>
            </w:pPr>
            <w:r w:rsidRPr="009473D9">
              <w:rPr>
                <w:rFonts w:asciiTheme="majorBidi" w:hAnsiTheme="majorBidi" w:cstheme="majorBidi"/>
                <w:color w:val="000000"/>
                <w:sz w:val="24"/>
                <w:szCs w:val="24"/>
                <w:lang w:val="en"/>
              </w:rPr>
              <w:t>MUX and Pal</w:t>
            </w:r>
          </w:p>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4"/>
                <w:szCs w:val="24"/>
                <w:lang w:val="en"/>
              </w:rPr>
              <w:t>DUX</w:t>
            </w:r>
          </w:p>
          <w:p w:rsidR="009473D9" w:rsidRPr="009473D9" w:rsidRDefault="009473D9" w:rsidP="009473D9">
            <w:pPr>
              <w:shd w:val="clear" w:color="auto" w:fill="FFFFFF"/>
              <w:jc w:val="right"/>
              <w:rPr>
                <w:rFonts w:asciiTheme="majorBidi" w:hAnsiTheme="majorBidi" w:cstheme="majorBidi"/>
              </w:rPr>
            </w:pPr>
            <w:r w:rsidRPr="009473D9">
              <w:rPr>
                <w:rFonts w:asciiTheme="majorBidi" w:hAnsiTheme="majorBidi" w:cstheme="majorBidi"/>
                <w:color w:val="000000"/>
                <w:sz w:val="28"/>
                <w:szCs w:val="28"/>
                <w:lang w:val="en" w:bidi="ar-IQ"/>
              </w:rPr>
              <w:lastRenderedPageBreak/>
              <w:t>represent the same number in counting systems,</w:t>
            </w:r>
          </w:p>
          <w:p w:rsidR="009473D9" w:rsidRPr="009473D9" w:rsidRDefault="009473D9" w:rsidP="009473D9">
            <w:pPr>
              <w:shd w:val="clear" w:color="auto" w:fill="FFFFFF"/>
              <w:jc w:val="right"/>
              <w:rPr>
                <w:rFonts w:asciiTheme="majorBidi" w:hAnsiTheme="majorBidi" w:cstheme="majorBidi"/>
              </w:rPr>
            </w:pPr>
            <w:r w:rsidRPr="009473D9">
              <w:rPr>
                <w:rFonts w:asciiTheme="majorBidi" w:hAnsiTheme="majorBidi" w:cstheme="majorBidi"/>
                <w:color w:val="000000"/>
                <w:sz w:val="28"/>
                <w:szCs w:val="28"/>
                <w:lang w:bidi="ar-IQ"/>
              </w:rPr>
              <w:t>(</w:t>
            </w:r>
            <w:r w:rsidRPr="009473D9">
              <w:rPr>
                <w:rFonts w:asciiTheme="majorBidi" w:hAnsiTheme="majorBidi" w:cstheme="majorBidi"/>
                <w:color w:val="000000"/>
                <w:sz w:val="28"/>
                <w:szCs w:val="28"/>
                <w:lang w:val="en"/>
              </w:rPr>
              <w:t>decimal, octal, hexadecimal, binary</w:t>
            </w:r>
            <w:r w:rsidRPr="009473D9">
              <w:rPr>
                <w:rFonts w:asciiTheme="majorBidi" w:hAnsiTheme="majorBidi" w:cstheme="majorBidi"/>
                <w:color w:val="000000"/>
                <w:sz w:val="28"/>
                <w:szCs w:val="28"/>
                <w:lang w:val="en" w:bidi="ar-IQ"/>
              </w:rPr>
              <w:t>) as well as converting the number from one counting system to another</w:t>
            </w:r>
          </w:p>
          <w:p w:rsidR="009473D9" w:rsidRPr="009473D9" w:rsidRDefault="009473D9" w:rsidP="009473D9">
            <w:pPr>
              <w:jc w:val="right"/>
              <w:rPr>
                <w:rFonts w:asciiTheme="majorBidi" w:hAnsiTheme="majorBidi" w:cstheme="majorBidi"/>
              </w:rPr>
            </w:pPr>
          </w:p>
        </w:tc>
        <w:tc>
          <w:tcPr>
            <w:tcW w:w="2541" w:type="dxa"/>
            <w:gridSpan w:val="3"/>
            <w:tcBorders>
              <w:top w:val="nil"/>
              <w:left w:val="single" w:sz="8" w:space="0" w:color="4F81BD"/>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lastRenderedPageBreak/>
              <w:t>Introduction to Digital Electronics; Number Systems and Codes</w:t>
            </w:r>
          </w:p>
        </w:tc>
        <w:tc>
          <w:tcPr>
            <w:tcW w:w="1663" w:type="dxa"/>
            <w:tcBorders>
              <w:top w:val="nil"/>
              <w:left w:val="single" w:sz="8" w:space="0" w:color="4F81BD"/>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 xml:space="preserve">Lectures / Assignments / Open Discussion / </w:t>
            </w:r>
            <w:r w:rsidRPr="009473D9">
              <w:rPr>
                <w:rFonts w:asciiTheme="majorBidi" w:hAnsiTheme="majorBidi" w:cstheme="majorBidi"/>
                <w:color w:val="000000"/>
                <w:sz w:val="28"/>
                <w:szCs w:val="28"/>
                <w:lang w:val="en"/>
              </w:rPr>
              <w:lastRenderedPageBreak/>
              <w:t>Real-life Examples</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lastRenderedPageBreak/>
              <w:t xml:space="preserve">Exams / Assignments / Quick Exams / </w:t>
            </w:r>
            <w:r w:rsidRPr="009473D9">
              <w:rPr>
                <w:rFonts w:asciiTheme="majorBidi" w:hAnsiTheme="majorBidi" w:cstheme="majorBidi"/>
                <w:color w:val="000000"/>
                <w:sz w:val="28"/>
                <w:szCs w:val="28"/>
                <w:lang w:val="en"/>
              </w:rPr>
              <w:lastRenderedPageBreak/>
              <w:t>Seminars and Discussions</w:t>
            </w:r>
          </w:p>
        </w:tc>
      </w:tr>
      <w:tr w:rsidR="009473D9" w:rsidRPr="009473D9" w:rsidTr="009473D9">
        <w:trPr>
          <w:trHeight w:val="181"/>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lastRenderedPageBreak/>
              <w:t>4-6</w:t>
            </w:r>
          </w:p>
        </w:tc>
        <w:tc>
          <w:tcPr>
            <w:tcW w:w="1055" w:type="dxa"/>
            <w:gridSpan w:val="2"/>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12 hours</w:t>
            </w:r>
          </w:p>
        </w:tc>
        <w:tc>
          <w:tcPr>
            <w:tcW w:w="20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Learn logic gates (truth table, symbol, and action)</w:t>
            </w:r>
          </w:p>
          <w:p w:rsidR="009473D9" w:rsidRPr="009473D9" w:rsidRDefault="009473D9" w:rsidP="009473D9">
            <w:pPr>
              <w:jc w:val="right"/>
              <w:rPr>
                <w:rFonts w:asciiTheme="majorBidi" w:hAnsiTheme="majorBidi" w:cstheme="majorBidi"/>
                <w:lang w:val="en"/>
              </w:rPr>
            </w:pPr>
            <w:r w:rsidRPr="009473D9">
              <w:rPr>
                <w:rFonts w:asciiTheme="majorBidi" w:hAnsiTheme="majorBidi" w:cstheme="majorBidi"/>
                <w:color w:val="000000"/>
                <w:sz w:val="28"/>
                <w:szCs w:val="28"/>
                <w:lang w:val="en" w:bidi="ar-IQ"/>
              </w:rPr>
              <w:t>As well as learning Boolean algebra and </w:t>
            </w:r>
            <w:r w:rsidRPr="009473D9">
              <w:rPr>
                <w:rFonts w:asciiTheme="majorBidi" w:hAnsiTheme="majorBidi" w:cstheme="majorBidi"/>
                <w:color w:val="000000"/>
                <w:sz w:val="28"/>
                <w:szCs w:val="28"/>
                <w:lang w:val="en"/>
              </w:rPr>
              <w:t>DeMorgan's theorem</w:t>
            </w:r>
          </w:p>
          <w:p w:rsidR="009473D9" w:rsidRPr="009473D9" w:rsidRDefault="009473D9" w:rsidP="009473D9">
            <w:pPr>
              <w:jc w:val="right"/>
              <w:rPr>
                <w:rFonts w:asciiTheme="majorBidi" w:hAnsiTheme="majorBidi" w:cstheme="majorBidi"/>
              </w:rPr>
            </w:pPr>
          </w:p>
        </w:tc>
        <w:tc>
          <w:tcPr>
            <w:tcW w:w="2541"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Boolean Algebra and Logic Gates</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Lectures / Assignments / Open Discussion / Real-life Examples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Practical connectivity</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Exams / Assignments / Quick Exams / Seminars and Discussions</w:t>
            </w:r>
          </w:p>
        </w:tc>
      </w:tr>
      <w:tr w:rsidR="009473D9" w:rsidRPr="009473D9" w:rsidTr="009473D9">
        <w:trPr>
          <w:trHeight w:val="181"/>
          <w:jc w:val="center"/>
        </w:trPr>
        <w:tc>
          <w:tcPr>
            <w:tcW w:w="745" w:type="dxa"/>
            <w:tcBorders>
              <w:top w:val="nil"/>
              <w:left w:val="single" w:sz="8" w:space="0" w:color="4F81BD"/>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7</w:t>
            </w:r>
          </w:p>
        </w:tc>
        <w:tc>
          <w:tcPr>
            <w:tcW w:w="1055" w:type="dxa"/>
            <w:gridSpan w:val="2"/>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lang w:val="en"/>
              </w:rPr>
              <w:t>4 </w:t>
            </w:r>
            <w:r w:rsidRPr="009473D9">
              <w:rPr>
                <w:rFonts w:asciiTheme="majorBidi" w:hAnsiTheme="majorBidi" w:cstheme="majorBidi"/>
                <w:color w:val="000000"/>
                <w:sz w:val="28"/>
                <w:szCs w:val="28"/>
                <w:lang w:val="en" w:bidi="ar-IQ"/>
              </w:rPr>
              <w:t>hours</w:t>
            </w:r>
          </w:p>
        </w:tc>
        <w:tc>
          <w:tcPr>
            <w:tcW w:w="2063"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Rules of methods of writing logical equations in both forms (</w:t>
            </w:r>
            <w:r w:rsidRPr="009473D9">
              <w:rPr>
                <w:rFonts w:asciiTheme="majorBidi" w:hAnsiTheme="majorBidi" w:cstheme="majorBidi"/>
                <w:color w:val="000000"/>
                <w:sz w:val="28"/>
                <w:szCs w:val="28"/>
                <w:lang w:val="en"/>
              </w:rPr>
              <w:t>SOP, POS</w:t>
            </w:r>
            <w:r w:rsidRPr="009473D9">
              <w:rPr>
                <w:rFonts w:asciiTheme="majorBidi" w:hAnsiTheme="majorBidi" w:cstheme="majorBidi"/>
                <w:color w:val="000000"/>
                <w:sz w:val="28"/>
                <w:szCs w:val="28"/>
                <w:lang w:bidi="ar-IQ"/>
              </w:rPr>
              <w:t>)</w:t>
            </w:r>
          </w:p>
        </w:tc>
        <w:tc>
          <w:tcPr>
            <w:tcW w:w="2541" w:type="dxa"/>
            <w:gridSpan w:val="3"/>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lang w:val="en"/>
              </w:rPr>
            </w:pPr>
            <w:r w:rsidRPr="009473D9">
              <w:rPr>
                <w:rFonts w:asciiTheme="majorBidi" w:hAnsiTheme="majorBidi" w:cstheme="majorBidi"/>
                <w:color w:val="000000"/>
                <w:sz w:val="28"/>
                <w:szCs w:val="28"/>
                <w:lang w:val="en" w:bidi="ar-IQ"/>
              </w:rPr>
              <w:t>Rules of methods of writing logical equations in both forms (</w:t>
            </w:r>
            <w:r w:rsidRPr="009473D9">
              <w:rPr>
                <w:rFonts w:asciiTheme="majorBidi" w:hAnsiTheme="majorBidi" w:cstheme="majorBidi"/>
                <w:color w:val="000000"/>
                <w:sz w:val="28"/>
                <w:szCs w:val="28"/>
                <w:lang w:val="en"/>
              </w:rPr>
              <w:t>SOP, POS</w:t>
            </w:r>
          </w:p>
        </w:tc>
        <w:tc>
          <w:tcPr>
            <w:tcW w:w="1663"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Lectures / Assignments / Open Discussion / Real-life Examples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Practical connectivity</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Exams / Assignments / Quick Exams / Seminars and Discussions</w:t>
            </w:r>
          </w:p>
        </w:tc>
      </w:tr>
      <w:tr w:rsidR="009473D9" w:rsidRPr="009473D9" w:rsidTr="009473D9">
        <w:trPr>
          <w:trHeight w:val="181"/>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8-9</w:t>
            </w:r>
          </w:p>
        </w:tc>
        <w:tc>
          <w:tcPr>
            <w:tcW w:w="1055" w:type="dxa"/>
            <w:gridSpan w:val="2"/>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8 hours</w:t>
            </w:r>
          </w:p>
        </w:tc>
        <w:tc>
          <w:tcPr>
            <w:tcW w:w="2063"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sz w:val="29"/>
                <w:szCs w:val="29"/>
                <w:lang w:val="en"/>
              </w:rPr>
              <w:t>Karnaugh maps (2-variables, 3-variables, 4- and 5- variables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sz w:val="29"/>
                <w:szCs w:val="29"/>
                <w:lang w:val="en"/>
              </w:rPr>
              <w:t>Don't care</w:t>
            </w:r>
          </w:p>
        </w:tc>
        <w:tc>
          <w:tcPr>
            <w:tcW w:w="2541" w:type="dxa"/>
            <w:gridSpan w:val="3"/>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sz w:val="29"/>
                <w:szCs w:val="29"/>
                <w:lang w:val="en"/>
              </w:rPr>
              <w:t>Karnaugh maps (2-variables, 3-variables, 4- and 5- variables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sz w:val="29"/>
                <w:szCs w:val="29"/>
                <w:lang w:val="en"/>
              </w:rPr>
              <w:t>Don't care</w:t>
            </w:r>
          </w:p>
        </w:tc>
        <w:tc>
          <w:tcPr>
            <w:tcW w:w="1663"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Lectures / Assignments / Open Discussion / Real-life Examples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Practical connectivity</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Exams / Assignments / Quick Exams / Seminars and Discussions</w:t>
            </w:r>
          </w:p>
        </w:tc>
      </w:tr>
      <w:tr w:rsidR="009473D9" w:rsidRPr="009473D9" w:rsidTr="009473D9">
        <w:trPr>
          <w:trHeight w:val="181"/>
          <w:jc w:val="center"/>
        </w:trPr>
        <w:tc>
          <w:tcPr>
            <w:tcW w:w="745" w:type="dxa"/>
            <w:tcBorders>
              <w:top w:val="nil"/>
              <w:left w:val="single" w:sz="8" w:space="0" w:color="4F81BD"/>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10</w:t>
            </w:r>
          </w:p>
        </w:tc>
        <w:tc>
          <w:tcPr>
            <w:tcW w:w="1055" w:type="dxa"/>
            <w:gridSpan w:val="2"/>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lang w:val="en"/>
              </w:rPr>
            </w:pPr>
            <w:r w:rsidRPr="009473D9">
              <w:rPr>
                <w:rFonts w:asciiTheme="majorBidi" w:hAnsiTheme="majorBidi" w:cstheme="majorBidi"/>
                <w:lang w:val="en"/>
              </w:rPr>
              <w:t>4 </w:t>
            </w:r>
            <w:r w:rsidRPr="009473D9">
              <w:rPr>
                <w:rFonts w:asciiTheme="majorBidi" w:hAnsiTheme="majorBidi" w:cstheme="majorBidi"/>
                <w:color w:val="000000"/>
                <w:sz w:val="28"/>
                <w:szCs w:val="28"/>
                <w:lang w:val="en" w:bidi="ar-IQ"/>
              </w:rPr>
              <w:t>hours</w:t>
            </w:r>
          </w:p>
        </w:tc>
        <w:tc>
          <w:tcPr>
            <w:tcW w:w="2063"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sz w:val="29"/>
                <w:szCs w:val="29"/>
                <w:lang w:val="en"/>
              </w:rPr>
              <w:t xml:space="preserve">Arithmetic operations (adder, parallel binary adder) </w:t>
            </w:r>
            <w:r w:rsidRPr="009473D9">
              <w:rPr>
                <w:rFonts w:asciiTheme="majorBidi" w:hAnsiTheme="majorBidi" w:cstheme="majorBidi"/>
                <w:sz w:val="29"/>
                <w:szCs w:val="29"/>
                <w:lang w:val="en"/>
              </w:rPr>
              <w:lastRenderedPageBreak/>
              <w:t>half and full adder</w:t>
            </w:r>
          </w:p>
        </w:tc>
        <w:tc>
          <w:tcPr>
            <w:tcW w:w="2541" w:type="dxa"/>
            <w:gridSpan w:val="3"/>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sz w:val="29"/>
                <w:szCs w:val="29"/>
                <w:lang w:val="en"/>
              </w:rPr>
              <w:lastRenderedPageBreak/>
              <w:t xml:space="preserve">Arithmetic operations (adder, parallel binary </w:t>
            </w:r>
            <w:r w:rsidRPr="009473D9">
              <w:rPr>
                <w:rFonts w:asciiTheme="majorBidi" w:hAnsiTheme="majorBidi" w:cstheme="majorBidi"/>
                <w:sz w:val="29"/>
                <w:szCs w:val="29"/>
                <w:lang w:val="en"/>
              </w:rPr>
              <w:lastRenderedPageBreak/>
              <w:t>adder) half and full adder</w:t>
            </w:r>
          </w:p>
        </w:tc>
        <w:tc>
          <w:tcPr>
            <w:tcW w:w="1663"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lastRenderedPageBreak/>
              <w:t xml:space="preserve">Lectures / Assignments / Open Discussion / </w:t>
            </w:r>
            <w:r w:rsidRPr="009473D9">
              <w:rPr>
                <w:rFonts w:asciiTheme="majorBidi" w:hAnsiTheme="majorBidi" w:cstheme="majorBidi"/>
                <w:color w:val="000000"/>
                <w:sz w:val="28"/>
                <w:szCs w:val="28"/>
                <w:lang w:val="en"/>
              </w:rPr>
              <w:lastRenderedPageBreak/>
              <w:t>Real-life Examples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Practical connectivity</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lastRenderedPageBreak/>
              <w:t xml:space="preserve">Exams / Assignments / Quick Exams / </w:t>
            </w:r>
            <w:r w:rsidRPr="009473D9">
              <w:rPr>
                <w:rFonts w:asciiTheme="majorBidi" w:hAnsiTheme="majorBidi" w:cstheme="majorBidi"/>
                <w:color w:val="000000"/>
                <w:sz w:val="28"/>
                <w:szCs w:val="28"/>
                <w:lang w:val="en"/>
              </w:rPr>
              <w:lastRenderedPageBreak/>
              <w:t>Seminars and Discussions</w:t>
            </w:r>
          </w:p>
        </w:tc>
      </w:tr>
      <w:tr w:rsidR="009473D9" w:rsidRPr="009473D9" w:rsidTr="009473D9">
        <w:trPr>
          <w:trHeight w:val="181"/>
          <w:jc w:val="center"/>
        </w:trPr>
        <w:tc>
          <w:tcPr>
            <w:tcW w:w="7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lastRenderedPageBreak/>
              <w:t>11</w:t>
            </w:r>
          </w:p>
        </w:tc>
        <w:tc>
          <w:tcPr>
            <w:tcW w:w="1055" w:type="dxa"/>
            <w:gridSpan w:val="2"/>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4 </w:t>
            </w:r>
            <w:r w:rsidRPr="009473D9">
              <w:rPr>
                <w:rFonts w:asciiTheme="majorBidi" w:hAnsiTheme="majorBidi" w:cstheme="majorBidi"/>
                <w:color w:val="000000"/>
                <w:sz w:val="28"/>
                <w:szCs w:val="28"/>
                <w:lang w:val="en" w:bidi="ar-IQ"/>
              </w:rPr>
              <w:t>hours</w:t>
            </w:r>
          </w:p>
        </w:tc>
        <w:tc>
          <w:tcPr>
            <w:tcW w:w="2063"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sz w:val="29"/>
                <w:szCs w:val="29"/>
                <w:lang w:val="en"/>
              </w:rPr>
              <w:t>Design of Combinational Logic Circuit</w:t>
            </w:r>
          </w:p>
        </w:tc>
        <w:tc>
          <w:tcPr>
            <w:tcW w:w="2541" w:type="dxa"/>
            <w:gridSpan w:val="3"/>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sz w:val="29"/>
                <w:szCs w:val="29"/>
                <w:lang w:val="en"/>
              </w:rPr>
              <w:t>Combinational Logic Circuit</w:t>
            </w:r>
          </w:p>
        </w:tc>
        <w:tc>
          <w:tcPr>
            <w:tcW w:w="1663"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Lectures / Assignments / Open Discussion / Real-life Examples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Practical connectivity</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Exams / Assignments / Quick Exams / Seminars and Discussions</w:t>
            </w:r>
          </w:p>
        </w:tc>
      </w:tr>
      <w:tr w:rsidR="009473D9" w:rsidRPr="009473D9" w:rsidTr="009473D9">
        <w:trPr>
          <w:trHeight w:val="181"/>
          <w:jc w:val="center"/>
        </w:trPr>
        <w:tc>
          <w:tcPr>
            <w:tcW w:w="745" w:type="dxa"/>
            <w:tcBorders>
              <w:top w:val="nil"/>
              <w:left w:val="single" w:sz="8" w:space="0" w:color="4F81BD"/>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12-14</w:t>
            </w:r>
          </w:p>
        </w:tc>
        <w:tc>
          <w:tcPr>
            <w:tcW w:w="1055" w:type="dxa"/>
            <w:gridSpan w:val="2"/>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bidi="ar-IQ"/>
              </w:rPr>
              <w:t>12</w:t>
            </w:r>
          </w:p>
        </w:tc>
        <w:tc>
          <w:tcPr>
            <w:tcW w:w="2063"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Design of Encoder and Decoder, Multiplexer and Demultiplexer</w:t>
            </w:r>
          </w:p>
        </w:tc>
        <w:tc>
          <w:tcPr>
            <w:tcW w:w="2541" w:type="dxa"/>
            <w:gridSpan w:val="3"/>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Encoder and Decoder, Multiplexer and Demultiplexer</w:t>
            </w:r>
          </w:p>
        </w:tc>
        <w:tc>
          <w:tcPr>
            <w:tcW w:w="1663"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Lectures / Assignments / Open Discussion / Real-life Examples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Practical connectivity</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Exams / Assignments / Quick Exams / Seminars and Discussions</w:t>
            </w:r>
          </w:p>
        </w:tc>
      </w:tr>
      <w:tr w:rsidR="009473D9" w:rsidRPr="009473D9" w:rsidTr="009473D9">
        <w:trPr>
          <w:trHeight w:val="181"/>
          <w:jc w:val="center"/>
        </w:trPr>
        <w:tc>
          <w:tcPr>
            <w:tcW w:w="745" w:type="dxa"/>
            <w:tcBorders>
              <w:top w:val="nil"/>
              <w:left w:val="single" w:sz="8" w:space="0" w:color="4F81BD"/>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15</w:t>
            </w:r>
          </w:p>
        </w:tc>
        <w:tc>
          <w:tcPr>
            <w:tcW w:w="1055" w:type="dxa"/>
            <w:gridSpan w:val="2"/>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4</w:t>
            </w:r>
          </w:p>
        </w:tc>
        <w:tc>
          <w:tcPr>
            <w:tcW w:w="2063"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Design Comparator and code conversions</w:t>
            </w:r>
          </w:p>
        </w:tc>
        <w:tc>
          <w:tcPr>
            <w:tcW w:w="2541" w:type="dxa"/>
            <w:gridSpan w:val="3"/>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Comparator and code conversions</w:t>
            </w:r>
          </w:p>
        </w:tc>
        <w:tc>
          <w:tcPr>
            <w:tcW w:w="1663" w:type="dxa"/>
            <w:tcBorders>
              <w:top w:val="nil"/>
              <w:left w:val="single" w:sz="8" w:space="0" w:color="4F81BD"/>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Lectures / Assignments / Open Discussion / Real-life Examples</w:t>
            </w:r>
          </w:p>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Practical connectivity</w:t>
            </w:r>
          </w:p>
        </w:tc>
        <w:tc>
          <w:tcPr>
            <w:tcW w:w="1663" w:type="dxa"/>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Exams / Assignments / Quick Exams / Seminars and Discussions</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right="513" w:hanging="360"/>
              <w:jc w:val="right"/>
              <w:rPr>
                <w:rFonts w:asciiTheme="majorBidi" w:hAnsiTheme="majorBidi" w:cstheme="majorBidi"/>
                <w:lang w:val="en"/>
              </w:rPr>
            </w:pPr>
            <w:r w:rsidRPr="009473D9">
              <w:rPr>
                <w:rFonts w:asciiTheme="majorBidi" w:hAnsiTheme="majorBidi" w:cstheme="majorBidi"/>
                <w:sz w:val="28"/>
                <w:szCs w:val="28"/>
                <w:lang w:val="en"/>
              </w:rPr>
              <w:t>3.</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rPr>
              <w:t>Course Evaluation</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473D9" w:rsidRPr="009473D9" w:rsidRDefault="009473D9" w:rsidP="009473D9">
            <w:pPr>
              <w:shd w:val="clear" w:color="auto" w:fill="FFFFFF"/>
              <w:jc w:val="right"/>
              <w:rPr>
                <w:rFonts w:asciiTheme="majorBidi" w:hAnsiTheme="majorBidi" w:cstheme="majorBidi"/>
              </w:rPr>
            </w:pPr>
            <w:r w:rsidRPr="009473D9">
              <w:rPr>
                <w:rFonts w:asciiTheme="majorBidi" w:hAnsiTheme="majorBidi" w:cstheme="majorBidi"/>
                <w:color w:val="000000"/>
                <w:sz w:val="24"/>
                <w:szCs w:val="24"/>
                <w:lang w:val="en" w:bidi="ar-IQ"/>
              </w:rPr>
              <w:t>Distributing the score out of 100 according to the tasks assigned to the student such as daily preparation, daily, oral, monthly, written exams, reports .... etc</w:t>
            </w:r>
          </w:p>
        </w:tc>
      </w:tr>
      <w:tr w:rsidR="009473D9" w:rsidRPr="009473D9" w:rsidTr="009473D9">
        <w:trPr>
          <w:jc w:val="center"/>
        </w:trPr>
        <w:tc>
          <w:tcPr>
            <w:tcW w:w="9730" w:type="dxa"/>
            <w:gridSpan w:val="9"/>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rsidR="009473D9" w:rsidRPr="009473D9" w:rsidRDefault="009473D9" w:rsidP="009473D9">
            <w:pPr>
              <w:ind w:right="513" w:hanging="360"/>
              <w:jc w:val="right"/>
              <w:rPr>
                <w:rFonts w:asciiTheme="majorBidi" w:hAnsiTheme="majorBidi" w:cstheme="majorBidi"/>
                <w:lang w:val="en"/>
              </w:rPr>
            </w:pPr>
            <w:r w:rsidRPr="009473D9">
              <w:rPr>
                <w:rFonts w:asciiTheme="majorBidi" w:hAnsiTheme="majorBidi" w:cstheme="majorBidi"/>
                <w:sz w:val="28"/>
                <w:szCs w:val="28"/>
                <w:lang w:val="en"/>
              </w:rPr>
              <w:t>4.</w:t>
            </w:r>
            <w:r w:rsidRPr="009473D9">
              <w:rPr>
                <w:rFonts w:asciiTheme="majorBidi" w:hAnsiTheme="majorBidi" w:cstheme="majorBidi"/>
                <w:sz w:val="14"/>
                <w:szCs w:val="14"/>
                <w:lang w:val="en"/>
              </w:rPr>
              <w:t> </w:t>
            </w:r>
            <w:r w:rsidRPr="009473D9">
              <w:rPr>
                <w:rFonts w:asciiTheme="majorBidi" w:hAnsiTheme="majorBidi" w:cstheme="majorBidi"/>
                <w:sz w:val="28"/>
                <w:szCs w:val="28"/>
                <w:lang w:val="en" w:bidi="ar-IQ"/>
              </w:rPr>
              <w:t>Learning and Teaching Resources</w:t>
            </w:r>
          </w:p>
        </w:tc>
      </w:tr>
      <w:tr w:rsidR="009473D9" w:rsidRPr="009473D9" w:rsidTr="009473D9">
        <w:trPr>
          <w:jc w:val="center"/>
        </w:trPr>
        <w:tc>
          <w:tcPr>
            <w:tcW w:w="482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ind w:right="1080" w:hanging="360"/>
              <w:jc w:val="right"/>
              <w:rPr>
                <w:rFonts w:asciiTheme="majorBidi" w:hAnsiTheme="majorBidi" w:cstheme="majorBidi"/>
                <w:lang w:val="en"/>
              </w:rPr>
            </w:pPr>
            <w:r w:rsidRPr="009473D9">
              <w:rPr>
                <w:rFonts w:asciiTheme="majorBidi" w:hAnsiTheme="majorBidi" w:cstheme="majorBidi"/>
                <w:color w:val="000000"/>
                <w:sz w:val="28"/>
                <w:szCs w:val="28"/>
                <w:lang w:val="en"/>
              </w:rPr>
              <w:t>1-</w:t>
            </w:r>
            <w:r w:rsidRPr="009473D9">
              <w:rPr>
                <w:rFonts w:asciiTheme="majorBidi" w:hAnsiTheme="majorBidi" w:cstheme="majorBidi"/>
                <w:color w:val="000000"/>
                <w:sz w:val="14"/>
                <w:szCs w:val="14"/>
                <w:lang w:val="en"/>
              </w:rPr>
              <w:t> </w:t>
            </w:r>
            <w:r w:rsidRPr="009473D9">
              <w:rPr>
                <w:rFonts w:asciiTheme="majorBidi" w:hAnsiTheme="majorBidi" w:cstheme="majorBidi"/>
                <w:color w:val="000000"/>
                <w:sz w:val="28"/>
                <w:szCs w:val="28"/>
                <w:lang w:val="en" w:bidi="ar-IQ"/>
              </w:rPr>
              <w:t>Required textbooks</w:t>
            </w:r>
          </w:p>
        </w:tc>
        <w:tc>
          <w:tcPr>
            <w:tcW w:w="4903" w:type="dxa"/>
            <w:gridSpan w:val="3"/>
            <w:tcBorders>
              <w:top w:val="nil"/>
              <w:left w:val="single" w:sz="8" w:space="0" w:color="auto"/>
              <w:bottom w:val="single" w:sz="8" w:space="0" w:color="auto"/>
              <w:right w:val="nil"/>
            </w:tcBorders>
            <w:tcMar>
              <w:top w:w="0" w:type="dxa"/>
              <w:left w:w="108" w:type="dxa"/>
              <w:bottom w:w="0" w:type="dxa"/>
              <w:right w:w="108" w:type="dxa"/>
            </w:tcMar>
            <w:vAlign w:val="cente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Digital logic and computer Design by Morris Mano</w:t>
            </w:r>
          </w:p>
        </w:tc>
      </w:tr>
      <w:tr w:rsidR="009473D9" w:rsidRPr="009473D9" w:rsidTr="009473D9">
        <w:trPr>
          <w:jc w:val="center"/>
        </w:trPr>
        <w:tc>
          <w:tcPr>
            <w:tcW w:w="482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ind w:right="1080" w:hanging="360"/>
              <w:jc w:val="right"/>
              <w:rPr>
                <w:rFonts w:asciiTheme="majorBidi" w:hAnsiTheme="majorBidi" w:cstheme="majorBidi"/>
                <w:lang w:val="en"/>
              </w:rPr>
            </w:pPr>
            <w:r w:rsidRPr="009473D9">
              <w:rPr>
                <w:rFonts w:asciiTheme="majorBidi" w:hAnsiTheme="majorBidi" w:cstheme="majorBidi"/>
                <w:color w:val="000000"/>
                <w:sz w:val="28"/>
                <w:szCs w:val="28"/>
                <w:lang w:val="en"/>
              </w:rPr>
              <w:t>2-</w:t>
            </w:r>
            <w:r w:rsidRPr="009473D9">
              <w:rPr>
                <w:rFonts w:asciiTheme="majorBidi" w:hAnsiTheme="majorBidi" w:cstheme="majorBidi"/>
                <w:color w:val="000000"/>
                <w:sz w:val="14"/>
                <w:szCs w:val="14"/>
                <w:lang w:val="en"/>
              </w:rPr>
              <w:t> </w:t>
            </w:r>
            <w:r w:rsidRPr="009473D9">
              <w:rPr>
                <w:rFonts w:asciiTheme="majorBidi" w:hAnsiTheme="majorBidi" w:cstheme="majorBidi"/>
                <w:color w:val="000000"/>
                <w:sz w:val="28"/>
                <w:szCs w:val="28"/>
                <w:lang w:val="en" w:bidi="ar-IQ"/>
              </w:rPr>
              <w:t>Main references (sources)</w:t>
            </w:r>
          </w:p>
        </w:tc>
        <w:tc>
          <w:tcPr>
            <w:tcW w:w="490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shd w:val="clear" w:color="auto" w:fill="FFFFFF"/>
              <w:jc w:val="right"/>
              <w:rPr>
                <w:rFonts w:asciiTheme="majorBidi" w:hAnsiTheme="majorBidi" w:cstheme="majorBidi"/>
              </w:rPr>
            </w:pPr>
          </w:p>
          <w:p w:rsidR="009473D9" w:rsidRPr="009473D9" w:rsidRDefault="009473D9" w:rsidP="009473D9">
            <w:pPr>
              <w:jc w:val="right"/>
              <w:rPr>
                <w:rFonts w:asciiTheme="majorBidi" w:hAnsiTheme="majorBidi" w:cstheme="majorBidi"/>
              </w:rPr>
            </w:pPr>
            <w:r w:rsidRPr="009473D9">
              <w:rPr>
                <w:rFonts w:asciiTheme="majorBidi" w:hAnsiTheme="majorBidi" w:cstheme="majorBidi"/>
                <w:sz w:val="28"/>
                <w:szCs w:val="28"/>
                <w:lang w:val="en"/>
              </w:rPr>
              <w:t>Digital Fundamental by Thomas L. Floyd</w:t>
            </w:r>
          </w:p>
        </w:tc>
      </w:tr>
      <w:tr w:rsidR="009473D9" w:rsidRPr="009473D9" w:rsidTr="009473D9">
        <w:trPr>
          <w:jc w:val="center"/>
        </w:trPr>
        <w:tc>
          <w:tcPr>
            <w:tcW w:w="482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ind w:right="360" w:hanging="360"/>
              <w:jc w:val="right"/>
              <w:rPr>
                <w:rFonts w:asciiTheme="majorBidi" w:hAnsiTheme="majorBidi" w:cstheme="majorBidi"/>
                <w:lang w:val="en"/>
              </w:rPr>
            </w:pPr>
            <w:r w:rsidRPr="009473D9">
              <w:rPr>
                <w:rFonts w:asciiTheme="majorBidi" w:hAnsiTheme="majorBidi" w:cstheme="majorBidi"/>
                <w:color w:val="000000"/>
                <w:sz w:val="28"/>
                <w:szCs w:val="28"/>
                <w:lang w:val="en" w:bidi="ar-IQ"/>
              </w:rPr>
              <w:t>a)</w:t>
            </w:r>
            <w:r w:rsidRPr="009473D9">
              <w:rPr>
                <w:rFonts w:asciiTheme="majorBidi" w:hAnsiTheme="majorBidi" w:cstheme="majorBidi"/>
                <w:color w:val="000000"/>
                <w:sz w:val="14"/>
                <w:szCs w:val="14"/>
                <w:lang w:val="en" w:bidi="ar-IQ"/>
              </w:rPr>
              <w:t> </w:t>
            </w:r>
            <w:r w:rsidRPr="009473D9">
              <w:rPr>
                <w:rFonts w:asciiTheme="majorBidi" w:hAnsiTheme="majorBidi" w:cstheme="majorBidi"/>
                <w:color w:val="000000"/>
                <w:sz w:val="28"/>
                <w:szCs w:val="28"/>
                <w:lang w:val="en" w:bidi="ar-IQ"/>
              </w:rPr>
              <w:t>Recommended books and references (scientific journals, reports, .....)</w:t>
            </w:r>
          </w:p>
        </w:tc>
        <w:tc>
          <w:tcPr>
            <w:tcW w:w="490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Scientific journals in the specialty</w:t>
            </w:r>
          </w:p>
        </w:tc>
      </w:tr>
      <w:tr w:rsidR="009473D9" w:rsidRPr="009473D9" w:rsidTr="009473D9">
        <w:trPr>
          <w:jc w:val="center"/>
        </w:trPr>
        <w:tc>
          <w:tcPr>
            <w:tcW w:w="4827"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473D9" w:rsidRPr="009473D9" w:rsidRDefault="009473D9" w:rsidP="009473D9">
            <w:pPr>
              <w:ind w:right="360" w:hanging="360"/>
              <w:jc w:val="right"/>
              <w:rPr>
                <w:rFonts w:asciiTheme="majorBidi" w:hAnsiTheme="majorBidi" w:cstheme="majorBidi"/>
                <w:lang w:val="en"/>
              </w:rPr>
            </w:pPr>
            <w:r w:rsidRPr="009473D9">
              <w:rPr>
                <w:rFonts w:asciiTheme="majorBidi" w:hAnsiTheme="majorBidi" w:cstheme="majorBidi"/>
                <w:color w:val="000000"/>
                <w:sz w:val="28"/>
                <w:szCs w:val="28"/>
                <w:lang w:val="en" w:bidi="ar-IQ"/>
              </w:rPr>
              <w:t>b)</w:t>
            </w:r>
            <w:r w:rsidRPr="009473D9">
              <w:rPr>
                <w:rFonts w:asciiTheme="majorBidi" w:hAnsiTheme="majorBidi" w:cstheme="majorBidi"/>
                <w:color w:val="000000"/>
                <w:sz w:val="14"/>
                <w:szCs w:val="14"/>
                <w:lang w:val="en" w:bidi="ar-IQ"/>
              </w:rPr>
              <w:t> </w:t>
            </w:r>
            <w:r w:rsidRPr="009473D9">
              <w:rPr>
                <w:rFonts w:asciiTheme="majorBidi" w:hAnsiTheme="majorBidi" w:cstheme="majorBidi"/>
                <w:color w:val="000000"/>
                <w:sz w:val="28"/>
                <w:szCs w:val="28"/>
                <w:lang w:val="en" w:bidi="ar-IQ"/>
              </w:rPr>
              <w:t>Electronic references, websites, .....</w:t>
            </w:r>
          </w:p>
        </w:tc>
        <w:tc>
          <w:tcPr>
            <w:tcW w:w="4903" w:type="dxa"/>
            <w:gridSpan w:val="3"/>
            <w:tcBorders>
              <w:top w:val="nil"/>
              <w:left w:val="single" w:sz="8" w:space="0" w:color="auto"/>
              <w:bottom w:val="single" w:sz="8" w:space="0" w:color="auto"/>
              <w:right w:val="nil"/>
            </w:tcBorders>
            <w:tcMar>
              <w:top w:w="0" w:type="dxa"/>
              <w:left w:w="108" w:type="dxa"/>
              <w:bottom w:w="0" w:type="dxa"/>
              <w:right w:w="108" w:type="dxa"/>
            </w:tcMar>
            <w:hideMark/>
          </w:tcPr>
          <w:p w:rsidR="009473D9" w:rsidRPr="009473D9" w:rsidRDefault="009473D9" w:rsidP="009473D9">
            <w:pPr>
              <w:jc w:val="right"/>
              <w:rPr>
                <w:rFonts w:asciiTheme="majorBidi" w:hAnsiTheme="majorBidi" w:cstheme="majorBidi"/>
              </w:rPr>
            </w:pPr>
            <w:r w:rsidRPr="009473D9">
              <w:rPr>
                <w:rFonts w:asciiTheme="majorBidi" w:hAnsiTheme="majorBidi" w:cstheme="majorBidi"/>
                <w:color w:val="000000"/>
                <w:sz w:val="28"/>
                <w:szCs w:val="28"/>
                <w:lang w:val="en"/>
              </w:rPr>
              <w:t>Websites specialized in studying the material</w:t>
            </w:r>
          </w:p>
        </w:tc>
      </w:tr>
      <w:tr w:rsidR="009473D9" w:rsidRPr="009473D9" w:rsidTr="009473D9">
        <w:trPr>
          <w:jc w:val="center"/>
        </w:trPr>
        <w:tc>
          <w:tcPr>
            <w:tcW w:w="745"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c>
          <w:tcPr>
            <w:tcW w:w="463"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c>
          <w:tcPr>
            <w:tcW w:w="592"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c>
          <w:tcPr>
            <w:tcW w:w="2063"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c>
          <w:tcPr>
            <w:tcW w:w="493"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c>
          <w:tcPr>
            <w:tcW w:w="471"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c>
          <w:tcPr>
            <w:tcW w:w="1577"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c>
          <w:tcPr>
            <w:tcW w:w="1663"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c>
          <w:tcPr>
            <w:tcW w:w="1663" w:type="dxa"/>
            <w:tcBorders>
              <w:top w:val="nil"/>
              <w:left w:val="nil"/>
              <w:bottom w:val="nil"/>
              <w:right w:val="nil"/>
            </w:tcBorders>
            <w:vAlign w:val="center"/>
            <w:hideMark/>
          </w:tcPr>
          <w:p w:rsidR="009473D9" w:rsidRPr="009473D9" w:rsidRDefault="009473D9" w:rsidP="009473D9">
            <w:pPr>
              <w:jc w:val="right"/>
              <w:rPr>
                <w:rFonts w:asciiTheme="majorBidi" w:hAnsiTheme="majorBidi" w:cstheme="majorBidi"/>
              </w:rPr>
            </w:pPr>
          </w:p>
        </w:tc>
      </w:tr>
    </w:tbl>
    <w:p w:rsidR="009473D9" w:rsidRPr="009473D9" w:rsidRDefault="009473D9" w:rsidP="009473D9">
      <w:pPr>
        <w:shd w:val="clear" w:color="auto" w:fill="FFFFFF"/>
        <w:bidi w:val="0"/>
        <w:spacing w:before="240" w:after="200"/>
        <w:ind w:left="-426" w:right="360"/>
        <w:rPr>
          <w:rFonts w:cs="Times New Roman"/>
          <w:color w:val="000000"/>
        </w:rPr>
      </w:pPr>
      <w:r w:rsidRPr="009473D9">
        <w:rPr>
          <w:rFonts w:ascii="Arial" w:hAnsi="Arial" w:cs="Arial"/>
          <w:color w:val="000000"/>
          <w:sz w:val="28"/>
          <w:szCs w:val="28"/>
        </w:rPr>
        <w:t> </w:t>
      </w:r>
    </w:p>
    <w:p w:rsidR="009473D9" w:rsidRPr="009473D9" w:rsidRDefault="009473D9" w:rsidP="009473D9">
      <w:pPr>
        <w:shd w:val="clear" w:color="auto" w:fill="FFFFFF"/>
        <w:bidi w:val="0"/>
        <w:spacing w:before="240" w:after="200"/>
        <w:ind w:left="-426"/>
        <w:rPr>
          <w:rFonts w:cs="Times New Roman"/>
          <w:color w:val="000000"/>
        </w:rPr>
      </w:pPr>
      <w:r w:rsidRPr="009473D9">
        <w:rPr>
          <w:rFonts w:ascii="Arial" w:hAnsi="Arial" w:cs="Arial"/>
          <w:color w:val="000000"/>
          <w:sz w:val="28"/>
          <w:szCs w:val="28"/>
          <w:lang w:bidi="ar-IQ"/>
        </w:rPr>
        <w:lastRenderedPageBreak/>
        <w:t> </w:t>
      </w:r>
    </w:p>
    <w:p w:rsidR="009473D9" w:rsidRPr="009473D9" w:rsidRDefault="009473D9" w:rsidP="009473D9">
      <w:pPr>
        <w:shd w:val="clear" w:color="auto" w:fill="FFFFFF"/>
        <w:bidi w:val="0"/>
        <w:spacing w:before="240" w:after="200"/>
        <w:ind w:left="-426"/>
        <w:rPr>
          <w:rFonts w:cs="Times New Roman"/>
          <w:color w:val="000000"/>
        </w:rPr>
      </w:pPr>
      <w:r w:rsidRPr="009473D9">
        <w:rPr>
          <w:rFonts w:ascii="Arial" w:hAnsi="Arial" w:cs="Arial"/>
          <w:color w:val="000000"/>
          <w:sz w:val="28"/>
          <w:szCs w:val="28"/>
          <w:lang w:bidi="ar-IQ"/>
        </w:rPr>
        <w:t> </w:t>
      </w:r>
    </w:p>
    <w:p w:rsidR="009473D9" w:rsidRPr="009473D9" w:rsidRDefault="009473D9" w:rsidP="009473D9">
      <w:pPr>
        <w:shd w:val="clear" w:color="auto" w:fill="FFFFFF"/>
        <w:bidi w:val="0"/>
        <w:spacing w:before="240" w:after="200"/>
        <w:ind w:left="-426"/>
        <w:rPr>
          <w:rFonts w:cs="Times New Roman"/>
          <w:color w:val="000000"/>
        </w:rPr>
      </w:pPr>
      <w:r w:rsidRPr="009473D9">
        <w:rPr>
          <w:rFonts w:ascii="Arial" w:hAnsi="Arial" w:cs="Arial"/>
          <w:color w:val="000000"/>
          <w:sz w:val="28"/>
          <w:szCs w:val="28"/>
          <w:lang w:bidi="ar-IQ"/>
        </w:rPr>
        <w:t> </w:t>
      </w:r>
    </w:p>
    <w:p w:rsidR="00984EB6" w:rsidRPr="009473D9" w:rsidRDefault="00984EB6">
      <w:pPr>
        <w:shd w:val="clear" w:color="auto" w:fill="FFFFFF"/>
        <w:autoSpaceDE w:val="0"/>
        <w:autoSpaceDN w:val="0"/>
        <w:adjustRightInd w:val="0"/>
        <w:spacing w:before="240" w:after="200"/>
        <w:ind w:right="-426"/>
        <w:jc w:val="both"/>
        <w:rPr>
          <w:rFonts w:ascii="Arial" w:hAnsi="Arial" w:cs="Arial"/>
          <w:sz w:val="28"/>
          <w:szCs w:val="28"/>
          <w:lang w:bidi="ar-IQ"/>
        </w:rPr>
      </w:pPr>
    </w:p>
    <w:p w:rsidR="00984EB6" w:rsidRDefault="00984EB6">
      <w:pPr>
        <w:rPr>
          <w:rtl/>
          <w:lang w:bidi="ar-IQ"/>
        </w:rPr>
      </w:pPr>
    </w:p>
    <w:sectPr w:rsidR="00984EB6" w:rsidSect="009473D9">
      <w:pgSz w:w="11906" w:h="16838"/>
      <w:pgMar w:top="1440" w:right="1440" w:bottom="1440" w:left="1710" w:header="720" w:footer="720" w:gutter="0"/>
      <w:pgBorders w:offsetFrom="page">
        <w:top w:val="thinThickSmallGap" w:sz="24" w:space="24" w:color="1F4E79" w:themeColor="accent1" w:themeShade="80"/>
        <w:left w:val="thinThickSmallGap" w:sz="24" w:space="24" w:color="1F4E79" w:themeColor="accent1" w:themeShade="80"/>
        <w:bottom w:val="thickThinSmallGap" w:sz="24" w:space="24" w:color="1F4E79" w:themeColor="accent1" w:themeShade="80"/>
        <w:right w:val="thickThinSmallGap" w:sz="24" w:space="24" w:color="1F4E79" w:themeColor="accent1"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580" w:rsidRDefault="00856580">
      <w:r>
        <w:separator/>
      </w:r>
    </w:p>
  </w:endnote>
  <w:endnote w:type="continuationSeparator" w:id="0">
    <w:p w:rsidR="00856580" w:rsidRDefault="0085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580" w:rsidRDefault="00856580">
      <w:r>
        <w:separator/>
      </w:r>
    </w:p>
  </w:footnote>
  <w:footnote w:type="continuationSeparator" w:id="0">
    <w:p w:rsidR="00856580" w:rsidRDefault="00856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5C89"/>
    <w:multiLevelType w:val="multilevel"/>
    <w:tmpl w:val="05FD5C8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EE93F1F"/>
    <w:multiLevelType w:val="multilevel"/>
    <w:tmpl w:val="3EE93F1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6C3D20"/>
    <w:multiLevelType w:val="multilevel"/>
    <w:tmpl w:val="5A6C3D20"/>
    <w:lvl w:ilvl="0">
      <w:start w:val="1"/>
      <w:numFmt w:val="decimal"/>
      <w:lvlText w:val="%1."/>
      <w:lvlJc w:val="left"/>
      <w:pPr>
        <w:ind w:left="722" w:hanging="360"/>
      </w:pPr>
      <w:rPr>
        <w:vertAlign w:val="baseline"/>
      </w:rPr>
    </w:lvl>
    <w:lvl w:ilvl="1">
      <w:start w:val="1"/>
      <w:numFmt w:val="lowerLetter"/>
      <w:lvlText w:val="%2."/>
      <w:lvlJc w:val="left"/>
      <w:pPr>
        <w:ind w:left="1442" w:hanging="360"/>
      </w:pPr>
      <w:rPr>
        <w:vertAlign w:val="baseline"/>
      </w:rPr>
    </w:lvl>
    <w:lvl w:ilvl="2">
      <w:start w:val="1"/>
      <w:numFmt w:val="lowerRoman"/>
      <w:lvlText w:val="%3."/>
      <w:lvlJc w:val="right"/>
      <w:pPr>
        <w:ind w:left="2162" w:hanging="180"/>
      </w:pPr>
      <w:rPr>
        <w:vertAlign w:val="baseline"/>
      </w:rPr>
    </w:lvl>
    <w:lvl w:ilvl="3">
      <w:start w:val="1"/>
      <w:numFmt w:val="decimal"/>
      <w:lvlText w:val="%4."/>
      <w:lvlJc w:val="left"/>
      <w:pPr>
        <w:ind w:left="2882" w:hanging="360"/>
      </w:pPr>
      <w:rPr>
        <w:vertAlign w:val="baseline"/>
      </w:rPr>
    </w:lvl>
    <w:lvl w:ilvl="4">
      <w:start w:val="1"/>
      <w:numFmt w:val="lowerLetter"/>
      <w:lvlText w:val="%5."/>
      <w:lvlJc w:val="left"/>
      <w:pPr>
        <w:ind w:left="3602" w:hanging="360"/>
      </w:pPr>
      <w:rPr>
        <w:vertAlign w:val="baseline"/>
      </w:rPr>
    </w:lvl>
    <w:lvl w:ilvl="5">
      <w:start w:val="1"/>
      <w:numFmt w:val="lowerRoman"/>
      <w:lvlText w:val="%6."/>
      <w:lvlJc w:val="right"/>
      <w:pPr>
        <w:ind w:left="4322" w:hanging="180"/>
      </w:pPr>
      <w:rPr>
        <w:vertAlign w:val="baseline"/>
      </w:rPr>
    </w:lvl>
    <w:lvl w:ilvl="6">
      <w:start w:val="1"/>
      <w:numFmt w:val="decimal"/>
      <w:lvlText w:val="%7."/>
      <w:lvlJc w:val="left"/>
      <w:pPr>
        <w:ind w:left="5042" w:hanging="360"/>
      </w:pPr>
      <w:rPr>
        <w:vertAlign w:val="baseline"/>
      </w:rPr>
    </w:lvl>
    <w:lvl w:ilvl="7">
      <w:start w:val="1"/>
      <w:numFmt w:val="lowerLetter"/>
      <w:lvlText w:val="%8."/>
      <w:lvlJc w:val="left"/>
      <w:pPr>
        <w:ind w:left="5762" w:hanging="360"/>
      </w:pPr>
      <w:rPr>
        <w:vertAlign w:val="baseline"/>
      </w:rPr>
    </w:lvl>
    <w:lvl w:ilvl="8">
      <w:start w:val="1"/>
      <w:numFmt w:val="lowerRoman"/>
      <w:lvlText w:val="%9."/>
      <w:lvlJc w:val="right"/>
      <w:pPr>
        <w:ind w:left="6482" w:hanging="180"/>
      </w:pPr>
      <w:rPr>
        <w:vertAlign w:val="baseline"/>
      </w:rPr>
    </w:lvl>
  </w:abstractNum>
  <w:abstractNum w:abstractNumId="3" w15:restartNumberingAfterBreak="0">
    <w:nsid w:val="776C3540"/>
    <w:multiLevelType w:val="multilevel"/>
    <w:tmpl w:val="776C3540"/>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86A"/>
    <w:rsid w:val="0012485A"/>
    <w:rsid w:val="0012531F"/>
    <w:rsid w:val="00324CC3"/>
    <w:rsid w:val="00616287"/>
    <w:rsid w:val="006B7B57"/>
    <w:rsid w:val="00712798"/>
    <w:rsid w:val="00736EB8"/>
    <w:rsid w:val="008446A5"/>
    <w:rsid w:val="00856580"/>
    <w:rsid w:val="009053EC"/>
    <w:rsid w:val="009473D9"/>
    <w:rsid w:val="00984EB6"/>
    <w:rsid w:val="009E086A"/>
    <w:rsid w:val="00C7093C"/>
    <w:rsid w:val="00EA06B6"/>
    <w:rsid w:val="00EE58F6"/>
    <w:rsid w:val="0DC0221D"/>
    <w:rsid w:val="1ABC6868"/>
    <w:rsid w:val="2357488B"/>
    <w:rsid w:val="288F0997"/>
    <w:rsid w:val="416C0499"/>
    <w:rsid w:val="4C1638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EAAD2E-8799-4247-99FD-29DFAE14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rFonts w:eastAsia="Times New Roman" w:cs="Traditional Arab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563C1"/>
      <w:u w:val="single"/>
    </w:rPr>
  </w:style>
  <w:style w:type="paragraph" w:styleId="ListParagraph">
    <w:name w:val="List Paragraph"/>
    <w:basedOn w:val="Normal"/>
    <w:uiPriority w:val="34"/>
    <w:qFormat/>
    <w:pPr>
      <w:ind w:left="720"/>
      <w:contextualSpacing/>
    </w:pPr>
  </w:style>
  <w:style w:type="table" w:customStyle="1" w:styleId="Style54">
    <w:name w:val="_Style 54"/>
    <w:basedOn w:val="TableNormal"/>
    <w:autoRedefine/>
    <w:qFormat/>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547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Riyadh Sarhan</dc:creator>
  <cp:lastModifiedBy>PC001-LAB4-Z3-1</cp:lastModifiedBy>
  <cp:revision>2</cp:revision>
  <dcterms:created xsi:type="dcterms:W3CDTF">2024-04-21T05:28:00Z</dcterms:created>
  <dcterms:modified xsi:type="dcterms:W3CDTF">2024-04-21T05:28:00Z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E982FFEF8F3A45929A353971E44B2B61_13</vt:lpwstr>
  </property>
</Properties>
</file>